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9C" w:rsidRPr="001B49D3" w:rsidRDefault="001B49D3" w:rsidP="001B49D3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Times New Roman"/>
          <w:color w:val="215868" w:themeColor="accent5" w:themeShade="80"/>
          <w:kern w:val="36"/>
          <w:sz w:val="28"/>
          <w:szCs w:val="28"/>
          <w:lang w:eastAsia="ru-RU"/>
        </w:rPr>
      </w:pPr>
      <w:r w:rsidRPr="001B49D3">
        <w:rPr>
          <w:rFonts w:ascii="Garamond" w:eastAsia="Times New Roman" w:hAnsi="Garamond" w:cs="Times New Roman"/>
          <w:color w:val="215868" w:themeColor="accent5" w:themeShade="80"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78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Ребенок изгой в классе &#10;(советы учителям и родителям)"/>
          </v:shape>
        </w:pict>
      </w:r>
    </w:p>
    <w:p w:rsidR="00963A9C" w:rsidRPr="001B49D3" w:rsidRDefault="00F36131" w:rsidP="001B49D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215868" w:themeColor="accent5" w:themeShade="80"/>
          <w:sz w:val="28"/>
          <w:szCs w:val="28"/>
          <w:lang w:eastAsia="ru-RU"/>
        </w:rPr>
      </w:pPr>
      <w:hyperlink r:id="rId4" w:history="1"/>
    </w:p>
    <w:p w:rsidR="00963A9C" w:rsidRPr="001B49D3" w:rsidRDefault="00963A9C" w:rsidP="001B49D3">
      <w:pPr>
        <w:shd w:val="clear" w:color="auto" w:fill="FFFFFF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</w:pPr>
      <w:r w:rsidRPr="001B49D3">
        <w:rPr>
          <w:rFonts w:ascii="Garamond" w:eastAsia="Times New Roman" w:hAnsi="Garamond" w:cs="Times New Roman"/>
          <w:noProof/>
          <w:color w:val="0B1E23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73660</wp:posOffset>
            </wp:positionV>
            <wp:extent cx="3619500" cy="2390775"/>
            <wp:effectExtent l="19050" t="0" r="0" b="0"/>
            <wp:wrapTight wrapText="bothSides">
              <wp:wrapPolygon edited="0">
                <wp:start x="-114" y="0"/>
                <wp:lineTo x="-114" y="21514"/>
                <wp:lineTo x="21600" y="21514"/>
                <wp:lineTo x="21600" y="0"/>
                <wp:lineTo x="-114" y="0"/>
              </wp:wrapPolygon>
            </wp:wrapTight>
            <wp:docPr id="5" name="Рисунок 5" descr="E:\черновики консультаций\947358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черновики консультаций\9473583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Самое главное - помнить: </w:t>
      </w:r>
      <w:r w:rsidRPr="001B49D3">
        <w:rPr>
          <w:rFonts w:ascii="Garamond" w:eastAsia="Times New Roman" w:hAnsi="Garamond" w:cs="Times New Roman"/>
          <w:iCs/>
          <w:color w:val="0B1E23"/>
          <w:sz w:val="28"/>
          <w:szCs w:val="28"/>
          <w:lang w:eastAsia="ru-RU"/>
        </w:rPr>
        <w:t>положение ребенка в классе вплоть до подросткового возраста на 90% зависит от того, как к нему относится учитель. </w:t>
      </w:r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А у первоклашек - на все 100. Поэтому, если у ребенка не складываются отношения с одноклассниками, решить проблему может учитель, подав ребятам знак, что ребенок ей нравится, что у него что-то (неважно что, хоть с доски вытирать) получается лучше всех, что он важен и нужен в классе. В этом возрасте авторитет учителя несоизмеримо выше авторитета сверстников и даже авторитета родителей, и именно сейчас важно уловить момент и не допустить формирования в детском коллективе роли «козла отпущения», «гадкого утенка». Классу к шестому это будет сделать намного труднее, ведь для подростков голос учителя - совещательный. А пока дети, как маленькие локаторы, считывают реакцию педагога и автоматически перенимают его отношение к одноклассникам. Ваша задача - просто подать правильный сигнал.</w:t>
      </w:r>
    </w:p>
    <w:p w:rsidR="00963A9C" w:rsidRPr="001B49D3" w:rsidRDefault="00963A9C" w:rsidP="001B49D3">
      <w:pPr>
        <w:shd w:val="clear" w:color="auto" w:fill="FFFFFF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</w:pPr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 xml:space="preserve">Если в классе есть ребенок, рядом с которым действительно опасно находиться другим детям, решение о его судьбе следует принимать вместе с коллегами и администрацией школы, не привлекая для этого «общественность». Не превращайте тяжелое, но необходимое административное решение в акт коллективного осуждения и изгнания «паршивой овцы». Отверженность и озлобленность </w:t>
      </w:r>
      <w:proofErr w:type="gramStart"/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сцеплены</w:t>
      </w:r>
      <w:proofErr w:type="gramEnd"/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 xml:space="preserve"> друг с другом, одно непременно вызывает другое. Надеюсь, ни вы, ни возмущенные родители не хотите, чтобы впоследствии подросший и доведенный до крайней степени озлобления ребенок встретил их собственных «нормальных» детей где-нибудь в темном углу.</w:t>
      </w:r>
    </w:p>
    <w:p w:rsidR="00963A9C" w:rsidRPr="001B49D3" w:rsidRDefault="00963A9C" w:rsidP="001B49D3">
      <w:pPr>
        <w:shd w:val="clear" w:color="auto" w:fill="FFFFFF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</w:pPr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Многие педагоги, застав детей дерущимися, говорят: «Мне не важно, кто первый начал, от перемены мест слагаемых сумма не меняется, оба виноваты». Это здравый подход, когда речь идет о стычке на равных. Но если в классе систематически обижают кого-то, а он вынужден обороняться, нельзя приравнивать вину преследователя и жертвы: это еще больше ранит ребенка-жертву, который чувствует себя абсолютно незащищенным даже в присутствии взрослых. Такой подход развращает </w:t>
      </w:r>
      <w:hyperlink r:id="rId6" w:history="1">
        <w:r w:rsidRPr="001B49D3">
          <w:rPr>
            <w:rFonts w:ascii="Garamond" w:eastAsia="Times New Roman" w:hAnsi="Garamond" w:cs="Times New Roman"/>
            <w:color w:val="0B1E23"/>
            <w:sz w:val="28"/>
            <w:szCs w:val="28"/>
            <w:lang w:eastAsia="ru-RU"/>
          </w:rPr>
          <w:t>ребенка-преследователя</w:t>
        </w:r>
      </w:hyperlink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 xml:space="preserve">, и он очень скоро научится доводить исподтишка, так, чтобы самому оставаться в глазах педагога «белым и пушистым». Если при этом у жертвы сильный характер, она </w:t>
      </w:r>
      <w:proofErr w:type="gramStart"/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сделает свои выводы и в следующий раз</w:t>
      </w:r>
      <w:proofErr w:type="gramEnd"/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 xml:space="preserve"> будет драться уже не на жизнь, а на смерть - ведь поймет, что рассчитывать может только на себя.</w:t>
      </w:r>
    </w:p>
    <w:p w:rsidR="00963A9C" w:rsidRPr="001B49D3" w:rsidRDefault="00963A9C" w:rsidP="001B49D3">
      <w:pPr>
        <w:shd w:val="clear" w:color="auto" w:fill="FFFFFF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</w:pPr>
      <w:r w:rsidRPr="001B49D3">
        <w:rPr>
          <w:rFonts w:ascii="Garamond" w:eastAsia="Times New Roman" w:hAnsi="Garamond" w:cs="Times New Roman"/>
          <w:b/>
          <w:bCs/>
          <w:color w:val="0B1E23"/>
          <w:sz w:val="28"/>
          <w:szCs w:val="28"/>
          <w:lang w:eastAsia="ru-RU"/>
        </w:rPr>
        <w:t>Если травля в классе уже началась, прямо объявите детям, как вы к этому относитесь. </w:t>
      </w:r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 xml:space="preserve">Не бейте на жалость. Говорите не о жертве, а об обидчиках, фокусируйтесь на их качествах. Скажите, что вы будете очень огорчены, если узнаете, что в вашем классе есть дети, которым приятно кого-то обижать и мучить. Твердо объявите, что такое поведение недопустимо, и вы в своем классе этого </w:t>
      </w:r>
      <w:proofErr w:type="gramStart"/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терпеть</w:t>
      </w:r>
      <w:proofErr w:type="gramEnd"/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 xml:space="preserve"> не намерены. Обычно этого </w:t>
      </w:r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lastRenderedPageBreak/>
        <w:t>бывает достаточно, чтобы обидчики притихли (они всегда трусоваты). На фоне затишья можно принимать меры по повышению статуса ребенка-жертвы и найти для него комфортное место в классном коллективе. </w:t>
      </w:r>
    </w:p>
    <w:p w:rsidR="00963A9C" w:rsidRPr="001B49D3" w:rsidRDefault="00963A9C" w:rsidP="001B49D3">
      <w:pPr>
        <w:shd w:val="clear" w:color="auto" w:fill="FFFFFF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</w:pPr>
      <w:r w:rsidRPr="001B49D3">
        <w:rPr>
          <w:rFonts w:ascii="Garamond" w:eastAsia="Times New Roman" w:hAnsi="Garamond" w:cs="Times New Roman"/>
          <w:b/>
          <w:bCs/>
          <w:noProof/>
          <w:color w:val="0B1E23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3200400" cy="2143125"/>
            <wp:effectExtent l="19050" t="0" r="0" b="0"/>
            <wp:wrapTight wrapText="bothSides">
              <wp:wrapPolygon edited="0">
                <wp:start x="-129" y="0"/>
                <wp:lineTo x="-129" y="21504"/>
                <wp:lineTo x="21600" y="21504"/>
                <wp:lineTo x="21600" y="0"/>
                <wp:lineTo x="-129" y="0"/>
              </wp:wrapPolygon>
            </wp:wrapTight>
            <wp:docPr id="9" name="Рисунок 9" descr="E:\черновики консультаций\6377729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черновики консультаций\637772918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9D3">
        <w:rPr>
          <w:rFonts w:ascii="Garamond" w:eastAsia="Times New Roman" w:hAnsi="Garamond" w:cs="Times New Roman"/>
          <w:b/>
          <w:bCs/>
          <w:color w:val="0B1E23"/>
          <w:sz w:val="28"/>
          <w:szCs w:val="28"/>
          <w:lang w:eastAsia="ru-RU"/>
        </w:rPr>
        <w:t>Поговорите с ребенком, выступающим в роли жертвы. </w:t>
      </w:r>
      <w:r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Во-первых, объясните ему, что вы не сможете защищать его, если не будете твердо уверены, что сам он никогда драку не начинает. Скажите, что вам очень важно быть справедливым учителем и никого не наказывать напрасно; возьмите с него слово, что он не будет переходить к рукоприкладству, даже если его дразнят. Во-вторых, подскажите ему, как лучше себя вести, чтобы скорее отстали. Обидчики получают удовольствие не от самого процесса произнесения обидных слов, а от эффекта, которого достигают. Когда жертва плачет, злится, пытается возражать, убегает, они чувствуют свою власть над ней. Если же бывшая жертва отвечает сама весело и технично, к ней перестают приставать</w:t>
      </w:r>
      <w:r w:rsidR="00D95EEA" w:rsidRPr="001B49D3">
        <w:rPr>
          <w:rFonts w:ascii="Garamond" w:eastAsia="Times New Roman" w:hAnsi="Garamond" w:cs="Times New Roman"/>
          <w:color w:val="0B1E23"/>
          <w:sz w:val="28"/>
          <w:szCs w:val="28"/>
          <w:lang w:eastAsia="ru-RU"/>
        </w:rPr>
        <w:t>.</w:t>
      </w:r>
    </w:p>
    <w:p w:rsidR="00963A9C" w:rsidRDefault="00963A9C" w:rsidP="001B49D3">
      <w:pPr>
        <w:spacing w:after="0" w:line="240" w:lineRule="auto"/>
        <w:rPr>
          <w:rFonts w:ascii="Garamond" w:hAnsi="Garamond"/>
          <w:color w:val="0B1E23"/>
          <w:sz w:val="28"/>
          <w:szCs w:val="28"/>
        </w:rPr>
      </w:pPr>
    </w:p>
    <w:p w:rsidR="001B49D3" w:rsidRDefault="001B49D3" w:rsidP="001B49D3">
      <w:pPr>
        <w:spacing w:after="0" w:line="240" w:lineRule="auto"/>
        <w:rPr>
          <w:rFonts w:ascii="Garamond" w:hAnsi="Garamond"/>
          <w:color w:val="0B1E23"/>
          <w:sz w:val="28"/>
          <w:szCs w:val="28"/>
        </w:rPr>
      </w:pPr>
    </w:p>
    <w:p w:rsidR="001B49D3" w:rsidRPr="001B49D3" w:rsidRDefault="001B49D3" w:rsidP="001B49D3">
      <w:pPr>
        <w:spacing w:after="0" w:line="240" w:lineRule="auto"/>
        <w:rPr>
          <w:rFonts w:ascii="Garamond" w:hAnsi="Garamond"/>
          <w:color w:val="0B1E23"/>
          <w:sz w:val="28"/>
          <w:szCs w:val="28"/>
        </w:rPr>
      </w:pPr>
    </w:p>
    <w:p w:rsidR="00407AAE" w:rsidRPr="001B49D3" w:rsidRDefault="00407AAE" w:rsidP="001B49D3">
      <w:pPr>
        <w:tabs>
          <w:tab w:val="left" w:pos="900"/>
        </w:tabs>
        <w:spacing w:after="0" w:line="240" w:lineRule="auto"/>
        <w:ind w:firstLine="709"/>
        <w:jc w:val="right"/>
        <w:rPr>
          <w:rFonts w:ascii="Garamond" w:hAnsi="Garamond" w:cs="Times New Roman"/>
          <w:color w:val="0B1E23"/>
          <w:sz w:val="28"/>
          <w:szCs w:val="28"/>
        </w:rPr>
      </w:pPr>
      <w:r w:rsidRPr="001B49D3">
        <w:rPr>
          <w:rFonts w:ascii="Garamond" w:hAnsi="Garamond" w:cs="Times New Roman"/>
          <w:color w:val="0B1E23"/>
          <w:sz w:val="28"/>
          <w:szCs w:val="28"/>
        </w:rPr>
        <w:t xml:space="preserve">Педагог - психолог отделения социальной  диагностики </w:t>
      </w:r>
    </w:p>
    <w:p w:rsidR="001B49D3" w:rsidRDefault="00407AAE" w:rsidP="001B49D3">
      <w:pPr>
        <w:tabs>
          <w:tab w:val="left" w:pos="900"/>
        </w:tabs>
        <w:spacing w:after="0" w:line="240" w:lineRule="auto"/>
        <w:ind w:firstLine="709"/>
        <w:jc w:val="right"/>
        <w:rPr>
          <w:rFonts w:ascii="Garamond" w:hAnsi="Garamond" w:cs="Times New Roman"/>
          <w:color w:val="0B1E23"/>
          <w:sz w:val="28"/>
          <w:szCs w:val="28"/>
        </w:rPr>
      </w:pPr>
      <w:r w:rsidRPr="001B49D3">
        <w:rPr>
          <w:rFonts w:ascii="Garamond" w:hAnsi="Garamond" w:cs="Times New Roman"/>
          <w:color w:val="0B1E23"/>
          <w:sz w:val="28"/>
          <w:szCs w:val="28"/>
        </w:rPr>
        <w:t>и социально – правовой помощи</w:t>
      </w:r>
      <w:r w:rsidR="001B49D3">
        <w:rPr>
          <w:rFonts w:ascii="Garamond" w:hAnsi="Garamond" w:cs="Times New Roman"/>
          <w:color w:val="0B1E23"/>
          <w:sz w:val="28"/>
          <w:szCs w:val="28"/>
        </w:rPr>
        <w:t xml:space="preserve"> </w:t>
      </w:r>
    </w:p>
    <w:p w:rsidR="00407AAE" w:rsidRPr="001B49D3" w:rsidRDefault="00407AAE" w:rsidP="001B49D3">
      <w:pPr>
        <w:tabs>
          <w:tab w:val="left" w:pos="900"/>
        </w:tabs>
        <w:spacing w:after="0" w:line="240" w:lineRule="auto"/>
        <w:ind w:firstLine="709"/>
        <w:jc w:val="right"/>
        <w:rPr>
          <w:rFonts w:ascii="Garamond" w:hAnsi="Garamond" w:cs="Times New Roman"/>
          <w:color w:val="0B1E23"/>
          <w:sz w:val="28"/>
          <w:szCs w:val="28"/>
        </w:rPr>
      </w:pPr>
      <w:r w:rsidRPr="001B49D3">
        <w:rPr>
          <w:rFonts w:ascii="Garamond" w:hAnsi="Garamond" w:cs="Times New Roman"/>
          <w:color w:val="0B1E23"/>
          <w:sz w:val="28"/>
          <w:szCs w:val="28"/>
        </w:rPr>
        <w:t>Д.И.Титова</w:t>
      </w:r>
    </w:p>
    <w:p w:rsidR="00F9651A" w:rsidRPr="001B49D3" w:rsidRDefault="00F9651A" w:rsidP="001B49D3">
      <w:pPr>
        <w:spacing w:after="0"/>
        <w:rPr>
          <w:color w:val="0B1E23"/>
        </w:rPr>
      </w:pPr>
    </w:p>
    <w:sectPr w:rsidR="00F9651A" w:rsidRPr="001B49D3" w:rsidSect="002550CF">
      <w:pgSz w:w="11906" w:h="16838"/>
      <w:pgMar w:top="720" w:right="720" w:bottom="720" w:left="720" w:header="708" w:footer="708" w:gutter="0"/>
      <w:pgBorders w:offsetFrom="page">
        <w:top w:val="triangles" w:sz="10" w:space="24" w:color="5B89C1"/>
        <w:left w:val="triangles" w:sz="10" w:space="24" w:color="5B89C1"/>
        <w:bottom w:val="triangles" w:sz="10" w:space="24" w:color="5B89C1"/>
        <w:right w:val="triangles" w:sz="10" w:space="24" w:color="5B89C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A9C"/>
    <w:rsid w:val="001776F4"/>
    <w:rsid w:val="001B49D3"/>
    <w:rsid w:val="002550CF"/>
    <w:rsid w:val="00407AAE"/>
    <w:rsid w:val="00436A28"/>
    <w:rsid w:val="00945E17"/>
    <w:rsid w:val="00963A9C"/>
    <w:rsid w:val="00B5288E"/>
    <w:rsid w:val="00CA131F"/>
    <w:rsid w:val="00D170CA"/>
    <w:rsid w:val="00D95EEA"/>
    <w:rsid w:val="00F36131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ologos.ru/articles/view/travlya_rebenka__presledovatel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sychologos.ru/images/60ad4a328270c2e8e3fb747ac89e83a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3347</Characters>
  <Application>Microsoft Office Word</Application>
  <DocSecurity>0</DocSecurity>
  <Lines>27</Lines>
  <Paragraphs>7</Paragraphs>
  <ScaleCrop>false</ScaleCrop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6</cp:revision>
  <dcterms:created xsi:type="dcterms:W3CDTF">2018-11-16T10:39:00Z</dcterms:created>
  <dcterms:modified xsi:type="dcterms:W3CDTF">2018-12-24T18:44:00Z</dcterms:modified>
</cp:coreProperties>
</file>