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12" w:rsidRPr="00350E5D" w:rsidRDefault="002A3612" w:rsidP="00B24505">
      <w:pPr>
        <w:pStyle w:val="NormalWeb"/>
        <w:shd w:val="clear" w:color="auto" w:fill="FFFFFF"/>
        <w:spacing w:before="0" w:beforeAutospacing="0" w:after="150" w:afterAutospacing="0"/>
        <w:jc w:val="both"/>
        <w:rPr>
          <w:rFonts w:ascii="Georgia" w:hAnsi="Georgia" w:cs="Arial"/>
          <w:b/>
          <w:bCs/>
          <w:color w:val="FF5050"/>
          <w:sz w:val="21"/>
          <w:szCs w:val="21"/>
          <w:u w:val="single"/>
        </w:rPr>
      </w:pPr>
      <w:r w:rsidRPr="00350E5D">
        <w:rPr>
          <w:rFonts w:ascii="Georgia" w:hAnsi="Georgia" w:cs="Arial"/>
          <w:b/>
          <w:bCs/>
          <w:color w:val="FF5050"/>
          <w:sz w:val="21"/>
          <w:szCs w:val="21"/>
          <w:u w:val="single"/>
        </w:rPr>
        <w:t>Группы риска.</w:t>
      </w:r>
    </w:p>
    <w:p w:rsidR="002A3612" w:rsidRPr="00350E5D" w:rsidRDefault="002A3612" w:rsidP="00B24505">
      <w:pPr>
        <w:pStyle w:val="NormalWeb"/>
        <w:shd w:val="clear" w:color="auto" w:fill="FFFFFF"/>
        <w:spacing w:before="0" w:beforeAutospacing="0" w:after="150" w:afterAutospacing="0"/>
        <w:jc w:val="both"/>
        <w:rPr>
          <w:rFonts w:ascii="Georgia" w:hAnsi="Georgia" w:cs="Arial"/>
          <w:b/>
          <w:bCs/>
          <w:color w:val="012116"/>
          <w:sz w:val="21"/>
          <w:szCs w:val="21"/>
        </w:rPr>
      </w:pPr>
      <w:r w:rsidRPr="00350E5D">
        <w:rPr>
          <w:rFonts w:ascii="Georgia" w:hAnsi="Georgia" w:cs="Arial"/>
          <w:b/>
          <w:bCs/>
          <w:i/>
          <w:iCs/>
          <w:color w:val="012116"/>
          <w:sz w:val="21"/>
          <w:szCs w:val="21"/>
        </w:rPr>
        <w:t>Первая группа риска </w:t>
      </w:r>
      <w:r w:rsidRPr="00350E5D">
        <w:rPr>
          <w:rFonts w:ascii="Georgia" w:hAnsi="Georgia" w:cs="Arial"/>
          <w:color w:val="012116"/>
          <w:sz w:val="21"/>
          <w:szCs w:val="21"/>
        </w:rPr>
        <w:t xml:space="preserve"> Люди не способные или не желающие трудиться, даже для своего собственного благополучия, которые хотят решить свои проблемы легко и быстро, не затрачивая усилий </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b/>
          <w:bCs/>
          <w:i/>
          <w:iCs/>
          <w:color w:val="012116"/>
          <w:sz w:val="21"/>
          <w:szCs w:val="21"/>
        </w:rPr>
        <w:t xml:space="preserve"> Вторую группу </w:t>
      </w:r>
      <w:r w:rsidRPr="00350E5D">
        <w:rPr>
          <w:rFonts w:ascii="Georgia" w:hAnsi="Georgia" w:cs="Arial"/>
          <w:color w:val="012116"/>
          <w:sz w:val="21"/>
          <w:szCs w:val="21"/>
        </w:rPr>
        <w:t xml:space="preserve"> составляют те, кто легко поддается внушению. Такие люди, как правило, попадают под влияние террористической идеологии религиозной направленности. Они быстро впитывают ложную веру.</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b/>
          <w:bCs/>
          <w:i/>
          <w:iCs/>
          <w:color w:val="012116"/>
          <w:sz w:val="21"/>
          <w:szCs w:val="21"/>
        </w:rPr>
        <w:t>Третью группу </w:t>
      </w:r>
      <w:r w:rsidRPr="00350E5D">
        <w:rPr>
          <w:rFonts w:ascii="Georgia" w:hAnsi="Georgia" w:cs="Arial"/>
          <w:color w:val="012116"/>
          <w:sz w:val="21"/>
          <w:szCs w:val="21"/>
        </w:rPr>
        <w:t xml:space="preserve"> составляют лица, находящиеся в сложной жизненной ситуации. Это может быть связано с потерей работы или социального положения, утратой имущества, болезнью, конфликтом с родными и близкими и т.д.</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b/>
          <w:bCs/>
          <w:i/>
          <w:iCs/>
          <w:color w:val="012116"/>
          <w:sz w:val="21"/>
          <w:szCs w:val="21"/>
        </w:rPr>
        <w:t>Четвертая группа </w:t>
      </w:r>
      <w:r w:rsidRPr="00350E5D">
        <w:rPr>
          <w:rFonts w:ascii="Georgia" w:hAnsi="Georgia" w:cs="Arial"/>
          <w:color w:val="012116"/>
          <w:sz w:val="21"/>
          <w:szCs w:val="21"/>
        </w:rPr>
        <w:t>людей, из которой могут выйти террористы – психически больные и больные-наркоманы. Психически больным может казаться, что они родились на свет для выполнения специальной миссии. В качестве такой миссии они могут рассматривать борьбу с людьми определенной национальности, веры, профессии, уровня достатка.</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b/>
          <w:bCs/>
          <w:i/>
          <w:iCs/>
          <w:color w:val="012116"/>
          <w:sz w:val="21"/>
          <w:szCs w:val="21"/>
        </w:rPr>
        <w:t>Пятая группа </w:t>
      </w:r>
      <w:r w:rsidRPr="00350E5D">
        <w:rPr>
          <w:rFonts w:ascii="Georgia" w:hAnsi="Georgia" w:cs="Arial"/>
          <w:color w:val="012116"/>
          <w:sz w:val="21"/>
          <w:szCs w:val="21"/>
        </w:rPr>
        <w:t>людей, молодежь. Интерес преступников к этой возрастной группе связан с ее психологическими особенностями, которые делают молодёжь крайне уязвимой перед внешним манипулятивным воздействием.</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FF5050"/>
          <w:sz w:val="21"/>
          <w:szCs w:val="21"/>
          <w:u w:val="single"/>
        </w:rPr>
      </w:pPr>
      <w:r w:rsidRPr="00350E5D">
        <w:rPr>
          <w:rFonts w:ascii="Georgia" w:hAnsi="Georgia" w:cs="Arial"/>
          <w:color w:val="FF5050"/>
          <w:sz w:val="21"/>
          <w:szCs w:val="21"/>
          <w:u w:val="single"/>
        </w:rPr>
        <w:t>Ч</w:t>
      </w:r>
      <w:r w:rsidRPr="00350E5D">
        <w:rPr>
          <w:rFonts w:ascii="Georgia" w:hAnsi="Georgia" w:cs="Arial"/>
          <w:b/>
          <w:bCs/>
          <w:color w:val="FF5050"/>
          <w:sz w:val="21"/>
          <w:szCs w:val="21"/>
          <w:u w:val="single"/>
        </w:rPr>
        <w:t>ерты экстремистского сознания у молодежи</w:t>
      </w:r>
      <w:r w:rsidRPr="00350E5D">
        <w:rPr>
          <w:rFonts w:ascii="Georgia" w:hAnsi="Georgia" w:cs="Arial"/>
          <w:color w:val="FF5050"/>
          <w:sz w:val="21"/>
          <w:szCs w:val="21"/>
          <w:u w:val="single"/>
        </w:rPr>
        <w:t>:</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1) разделение мира на две различные группы – «мы» (хорошие, умные, трудолюбивые и т.д.) и «они» (плохие, готовящиеся на нас напасть, угрожающие нам и т.д.)</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2) перенос негативных черт отдельных лиц на всю социальную (религиозную, национальную)  группу.</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FF5050"/>
          <w:sz w:val="21"/>
          <w:szCs w:val="21"/>
          <w:u w:val="single"/>
        </w:rPr>
      </w:pPr>
      <w:r w:rsidRPr="00350E5D">
        <w:rPr>
          <w:rFonts w:ascii="Georgia" w:hAnsi="Georgia" w:cs="Arial"/>
          <w:b/>
          <w:bCs/>
          <w:color w:val="FF5050"/>
          <w:sz w:val="21"/>
          <w:szCs w:val="21"/>
          <w:u w:val="single"/>
        </w:rPr>
        <w:t>Причины и условия, способствующие вовлечению  в террористическую деятельность</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отсутствие чётко сформулированной цели в жизни;</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стремление к праздному времяпрепровождению;</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положительное отношение к употреблению алкоголя и наркотиков;</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наличие противоречивых жизненных ценностей, взглядов и установок;</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агрессивное поведение для удовлетворения своего желания влиять на поведение других людей;</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стремление поддерживать свою власть над другими людьми посредством их унижения;</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получение удовольствия от последствий террористических актов, совершённых террористами.</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FF5050"/>
          <w:sz w:val="21"/>
          <w:szCs w:val="21"/>
          <w:u w:val="single"/>
        </w:rPr>
      </w:pPr>
      <w:r w:rsidRPr="00350E5D">
        <w:rPr>
          <w:rFonts w:ascii="Georgia" w:hAnsi="Georgia" w:cs="Arial"/>
          <w:b/>
          <w:bCs/>
          <w:color w:val="FF5050"/>
          <w:sz w:val="21"/>
          <w:szCs w:val="21"/>
        </w:rPr>
        <w:t xml:space="preserve"> </w:t>
      </w:r>
      <w:r w:rsidRPr="00350E5D">
        <w:rPr>
          <w:rFonts w:ascii="Georgia" w:hAnsi="Georgia" w:cs="Arial"/>
          <w:b/>
          <w:bCs/>
          <w:color w:val="FF5050"/>
          <w:sz w:val="21"/>
          <w:szCs w:val="21"/>
          <w:u w:val="single"/>
        </w:rPr>
        <w:t>Признаки вовлечения.</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Признаки вовлечения человека в тоталитарную секту, экстремистскую организацию:</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замкнутость, скрытность, стремление изолироваться от обычного круга общения;</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«стеклянные» глаза, отрешенный взгляд, забывчивость, невнимательность;</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неспособность мыслить, слушать собеседника;</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частые немотивированные уходы из дома;</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резкое изменение образа жизни, мыслей, словарного запаса и манеры общения;</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пропажа в семье денег и ценных вещей;</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приготовление ранее непривычной пищи и напитков;</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отказ отмечать Новый год, день рождения и другие семейные праздники;</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внезапные разговоры о добре-зле, наказании-прощении, астрале, кармических узлах и т.д.;</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уход из семьи, отказ от общения с близкими и др.</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пропадает на несколько часов — посещает мероприятия («сходки», встречи, семинары);</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в доме появляется литература организации, звучит специальная «духовная» музыка, воскуряются благовония на восточный манер или образки святых покровителей, чтимых данной общиной, оружие и другие необычные предметы;</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появляется сразу много новых знакомых — эффект «вхождения в круг», он рассказывает о них, они приходят в гости или звонят;</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начинает соблюдать неизвестные ритуалы при повседневных действиях (омовения, жесты, молитвы, пение), соблюдает необычные посты и праздники;</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начинает воспитывать и поправлять вас, может прямо обвинить в греховности вашего образа жизни, попутно заявляя, что стал новым человеком;</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проповедует, пытается обратить в свою веру, осуждает ваше «невежество»;</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меняется выражение лица, становится как бы просветлённым, взгляд погружён в себя;</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 становится замкнут, отказывается от общения.</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Если из дома пропадают ценности, он бросает работу (тайком или открыто), уходит жить в организацию, отключает мобильный, значит влияние организации очень сильное, требования к членам радикальны и опасны.</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FF5050"/>
          <w:sz w:val="21"/>
          <w:szCs w:val="21"/>
        </w:rPr>
      </w:pPr>
      <w:r w:rsidRPr="00350E5D">
        <w:rPr>
          <w:rFonts w:ascii="Georgia" w:hAnsi="Georgia" w:cs="Arial"/>
          <w:b/>
          <w:bCs/>
          <w:color w:val="FF5050"/>
          <w:sz w:val="21"/>
          <w:szCs w:val="21"/>
        </w:rPr>
        <w:t>Как избежать попадания в секту? </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1. Как правило, человека толкает в секту сложная жизненная ситуация, одиночество, ощущение ненужности и невостребованности. Найдите себе и своим близким единомышленников и постарайтесь создать такой круг общения, в котором будет комфортно, интересно и познавательно. Свободное время займите спортом, отдыхом на свежем воздухе, другими увлечениями, приятными хлопотам. Соблюдайте режим труда и отдыха, высыпайтесь. </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2. Тонкие психологи вербуют в секты настолько грамотно, что человек, ещё не успев понять, куда он попал, уже опутан сетями, и выйти из ловушки очень сложно. Чем дольше он находится в секте, тем сложнее его оттуда вытащить. Если срок пребывания там идёт на месяцы, шансы вернуть его к нормальной жизни достаточно высоки, а если на годы, то они, если и не равны нулю, все равно мизерны. Поэтому в случае резкого изменения поведения и образа жизни близкого человека  срочно примите меры. Посоветуйтесь с психологом, постарайтесь переключить его на другую деятельность, созидательную и интересную. </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sidRPr="00350E5D">
        <w:rPr>
          <w:rFonts w:ascii="Georgia" w:hAnsi="Georgia" w:cs="Arial"/>
          <w:color w:val="012116"/>
          <w:sz w:val="21"/>
          <w:szCs w:val="21"/>
        </w:rPr>
        <w:t>3. Нет человека, который пришёл бы в секту сам. Его приводят туда через обман, сокрытие информации, недобросовестную рекламу и держат, манипулируя сознанием. Секты могут скрываться под ширмой различных кружков по интересам: бесплатных или подозрительно дешевых курсов изучения иностранного языка, Библии, восточной философии, йоги, групп здоровья, центров развития личностных способностей, общественных организаций.</w:t>
      </w:r>
      <w:r w:rsidRPr="00B24505">
        <w:rPr>
          <w:rFonts w:ascii="Georgia" w:hAnsi="Georgia" w:cs="Arial"/>
          <w:color w:val="000000"/>
          <w:sz w:val="21"/>
          <w:szCs w:val="21"/>
        </w:rPr>
        <w:t xml:space="preserve"> </w:t>
      </w:r>
      <w:r w:rsidRPr="00350E5D">
        <w:rPr>
          <w:rFonts w:ascii="Georgia" w:hAnsi="Georgia" w:cs="Arial"/>
          <w:color w:val="012116"/>
          <w:sz w:val="21"/>
          <w:szCs w:val="21"/>
        </w:rPr>
        <w:t>Постепенно жизнь пришедших в секту становится полностью подконтрольной лидеру, наставнику. Воспринимайте призыв «Не сотвори себе кумира» не столько как библейскую заповедь, но и как разумный жизненный принцип. </w:t>
      </w:r>
    </w:p>
    <w:p w:rsidR="002A3612" w:rsidRPr="00350E5D" w:rsidRDefault="002A3612" w:rsidP="00B24505">
      <w:pPr>
        <w:pStyle w:val="NormalWeb"/>
        <w:shd w:val="clear" w:color="auto" w:fill="FFFFFF"/>
        <w:spacing w:before="0" w:beforeAutospacing="0" w:after="150" w:afterAutospacing="0"/>
        <w:jc w:val="both"/>
        <w:rPr>
          <w:rFonts w:ascii="Georgia" w:hAnsi="Georgia" w:cs="Arial"/>
          <w:color w:val="012116"/>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7.35pt;margin-top:19.9pt;width:44pt;height:44pt;z-index:-251658240" wrapcoords="8867 0 7048 227 2274 2956 1137 5457 0 7276 -227 10914 -227 11368 227 14552 2274 18189 2501 18872 7503 21373 8640 21373 12733 21373 13869 21373 18872 18644 21145 14552 21600 11596 21600 10686 21373 7276 19554 3865 19326 2956 14324 227 12505 0 8867 0">
            <v:imagedata r:id="rId5" o:title=""/>
            <w10:wrap type="tight"/>
          </v:shape>
        </w:pict>
      </w:r>
      <w:r w:rsidRPr="00350E5D">
        <w:rPr>
          <w:rFonts w:ascii="Georgia" w:hAnsi="Georgia" w:cs="Arial"/>
          <w:color w:val="012116"/>
          <w:sz w:val="21"/>
          <w:szCs w:val="21"/>
        </w:rPr>
        <w:t>4. Если вам делают весьма заманчивое (за символические деньги) предложение, то необходимо задуматься. Когда требуют принять решение прямо здесь и сейчас, потому что «потом будет поздно», то это явно что-то недобросовестное, вам просто не хотят предоставить полную информацию. Любой адекватный представитель традиционной конфессии всегда даст вам время ознакомиться с предоставленной информацией, чтобы принять осознано, разумом и сердцем. Поэтому, когда вас будут усиленно куда-то завлекать и требовать скорее поменять свое сознание, - не спешите говорить «да». Предварительно «пробейте» организацию и ее лидера по интернету – возможно, вы сразу узнаете много любопытных нюансов, от которых ваше желание приобщиться к «разумному, доброму, вечному» в этой группе моментально поугаснет.</w:t>
      </w:r>
    </w:p>
    <w:p w:rsidR="002A3612" w:rsidRPr="00B24505" w:rsidRDefault="002A3612" w:rsidP="00B24505">
      <w:pPr>
        <w:pStyle w:val="NormalWeb"/>
        <w:shd w:val="clear" w:color="auto" w:fill="FFFFFF"/>
        <w:spacing w:before="0" w:beforeAutospacing="0" w:after="150" w:afterAutospacing="0"/>
        <w:jc w:val="both"/>
        <w:rPr>
          <w:rFonts w:ascii="Georgia" w:hAnsi="Georgia" w:cs="Arial"/>
          <w:color w:val="000000"/>
          <w:sz w:val="21"/>
          <w:szCs w:val="21"/>
        </w:rPr>
      </w:pPr>
      <w:r w:rsidRPr="004B688E">
        <w:pict>
          <v:shape id="_x0000_i1025" type="#_x0000_t75" style="width:236.25pt;height:132.75pt">
            <v:imagedata r:id="rId6" o:title=""/>
          </v:shape>
        </w:pict>
      </w:r>
    </w:p>
    <w:p w:rsidR="002A3612" w:rsidRPr="00350E5D" w:rsidRDefault="002A3612" w:rsidP="00721F21">
      <w:pPr>
        <w:jc w:val="center"/>
        <w:rPr>
          <w:rFonts w:ascii="Georgia" w:hAnsi="Georgia"/>
          <w:color w:val="012116"/>
        </w:rPr>
      </w:pPr>
      <w:r w:rsidRPr="00350E5D">
        <w:rPr>
          <w:rFonts w:ascii="Georgia" w:hAnsi="Georgia"/>
          <w:color w:val="012116"/>
        </w:rPr>
        <w:t>Ставропольский край, Курский район,                                ст. Курская, пер. Школьный, 4а</w:t>
      </w:r>
      <w:r w:rsidRPr="00350E5D">
        <w:rPr>
          <w:rFonts w:ascii="Georgia" w:hAnsi="Georgia"/>
          <w:b/>
          <w:bCs/>
          <w:color w:val="012116"/>
        </w:rPr>
        <w:t xml:space="preserve">                                                         Тел.: </w:t>
      </w:r>
      <w:r w:rsidRPr="00350E5D">
        <w:rPr>
          <w:rFonts w:ascii="Georgia" w:hAnsi="Georgia"/>
          <w:color w:val="012116"/>
          <w:u w:val="single"/>
        </w:rPr>
        <w:t xml:space="preserve">8 (87964) 6-50-96                                                         </w:t>
      </w:r>
      <w:r w:rsidRPr="00350E5D">
        <w:rPr>
          <w:rFonts w:ascii="Georgia" w:hAnsi="Georgia"/>
          <w:b/>
          <w:bCs/>
          <w:color w:val="012116"/>
        </w:rPr>
        <w:t xml:space="preserve">Сайт: </w:t>
      </w:r>
      <w:r w:rsidRPr="00350E5D">
        <w:rPr>
          <w:rFonts w:ascii="Georgia" w:hAnsi="Georgia"/>
          <w:color w:val="012116"/>
        </w:rPr>
        <w:t>курский-срцн.рф</w:t>
      </w:r>
    </w:p>
    <w:p w:rsidR="002A3612" w:rsidRPr="00350E5D" w:rsidRDefault="002A3612" w:rsidP="00B24505">
      <w:pPr>
        <w:jc w:val="center"/>
        <w:rPr>
          <w:rFonts w:ascii="Georgia" w:hAnsi="Georgia"/>
          <w:b/>
          <w:bCs/>
          <w:color w:val="012116"/>
        </w:rPr>
      </w:pPr>
      <w:r w:rsidRPr="00350E5D">
        <w:rPr>
          <w:rFonts w:ascii="Georgia" w:hAnsi="Georgia"/>
          <w:b/>
          <w:bCs/>
          <w:color w:val="012116"/>
        </w:rPr>
        <w:t xml:space="preserve">Государственное казенное учреждение социального обслуживания «Курский социально-реабилитационный центр для несовершеннолетних «Надежда»                                       </w:t>
      </w:r>
    </w:p>
    <w:p w:rsidR="002A3612" w:rsidRPr="00350E5D" w:rsidRDefault="002A3612" w:rsidP="00B24505">
      <w:pPr>
        <w:jc w:val="center"/>
        <w:rPr>
          <w:rFonts w:ascii="Georgia" w:hAnsi="Georgia"/>
          <w:b/>
          <w:bCs/>
          <w:color w:val="012116"/>
          <w:sz w:val="20"/>
          <w:szCs w:val="20"/>
        </w:rPr>
      </w:pPr>
      <w:r w:rsidRPr="00350E5D">
        <w:rPr>
          <w:rFonts w:ascii="Georgia" w:hAnsi="Georgia"/>
          <w:b/>
          <w:bCs/>
          <w:color w:val="012116"/>
          <w:sz w:val="20"/>
          <w:szCs w:val="20"/>
        </w:rPr>
        <w:t>отделение социальной диагностики                                           и социально-правовой помощи</w:t>
      </w:r>
    </w:p>
    <w:p w:rsidR="002A3612" w:rsidRPr="00B24505" w:rsidRDefault="002A3612" w:rsidP="00316B3D">
      <w:pPr>
        <w:jc w:val="center"/>
        <w:rPr>
          <w:rFonts w:ascii="Georgia" w:hAnsi="Georgia"/>
          <w:b/>
          <w:bCs/>
          <w:sz w:val="20"/>
          <w:szCs w:val="20"/>
        </w:rPr>
      </w:pPr>
    </w:p>
    <w:p w:rsidR="002A3612" w:rsidRPr="00B24505" w:rsidRDefault="002A3612" w:rsidP="00316B3D">
      <w:pPr>
        <w:jc w:val="center"/>
        <w:rPr>
          <w:rFonts w:ascii="Georgia" w:hAnsi="Georgia"/>
          <w:b/>
          <w:bCs/>
          <w:sz w:val="20"/>
          <w:szCs w:val="20"/>
        </w:rPr>
      </w:pPr>
    </w:p>
    <w:p w:rsidR="002A3612" w:rsidRPr="00B24505" w:rsidRDefault="002A3612" w:rsidP="00721F21">
      <w:pPr>
        <w:jc w:val="center"/>
        <w:rPr>
          <w:rFonts w:ascii="Georgia" w:hAnsi="Georgia"/>
          <w:b/>
          <w:bCs/>
          <w:sz w:val="40"/>
          <w:szCs w:val="40"/>
        </w:rPr>
      </w:pPr>
      <w:r>
        <w:rPr>
          <w:noProof/>
        </w:rPr>
        <w:pict>
          <v:shape id="_x0000_s1027" type="#_x0000_t75" style="position:absolute;left:0;text-align:left;margin-left:1.2pt;margin-top:237.25pt;width:231pt;height:117pt;z-index:-251659264" wrapcoords="-103 0 -103 21446 21600 21446 21600 0 -103 0">
            <v:imagedata r:id="rId7" o:title=""/>
          </v:shape>
        </w:pict>
      </w:r>
      <w:r w:rsidRPr="00B24505">
        <w:rPr>
          <w:rFonts w:ascii="Georgia" w:hAnsi="Georgia"/>
          <w:noProof/>
        </w:rPr>
        <w:pict>
          <v:shape id="Рисунок 16" o:spid="_x0000_i1026" type="#_x0000_t75" alt="https://im0-tub-ru.yandex.net/i?id=b6950102e1d55b199b3a8fd08925b4b8&amp;n=13" style="width:235.5pt;height:230.25pt;visibility:visible">
            <v:imagedata r:id="rId8" o:title=""/>
          </v:shape>
        </w:pict>
      </w:r>
    </w:p>
    <w:p w:rsidR="002A3612" w:rsidRPr="00B24505" w:rsidRDefault="002A3612" w:rsidP="00721F21">
      <w:pPr>
        <w:jc w:val="center"/>
        <w:rPr>
          <w:rFonts w:ascii="Georgia" w:hAnsi="Georgia"/>
          <w:b/>
          <w:bCs/>
          <w:sz w:val="40"/>
          <w:szCs w:val="40"/>
        </w:rPr>
      </w:pPr>
      <w:r w:rsidRPr="00B24505">
        <w:rPr>
          <w:rFonts w:ascii="Georgia" w:hAnsi="Georgia"/>
        </w:rPr>
        <w:pict>
          <v:shape id="_x0000_i1027" type="#_x0000_t75" alt="" style="width:24pt;height:24pt">
            <v:imagedata r:id="rId9" o:title=""/>
          </v:shape>
        </w:pict>
      </w:r>
    </w:p>
    <w:p w:rsidR="002A3612" w:rsidRPr="00B24505" w:rsidRDefault="002A3612" w:rsidP="00316B3D">
      <w:pPr>
        <w:rPr>
          <w:rFonts w:ascii="Georgia" w:hAnsi="Georgia"/>
          <w:b/>
          <w:bCs/>
          <w:sz w:val="40"/>
          <w:szCs w:val="40"/>
        </w:rPr>
      </w:pPr>
    </w:p>
    <w:p w:rsidR="002A3612" w:rsidRPr="00B24505" w:rsidRDefault="002A3612" w:rsidP="00316B3D">
      <w:pPr>
        <w:rPr>
          <w:rFonts w:ascii="Georgia" w:hAnsi="Georgia"/>
          <w:b/>
          <w:bCs/>
          <w:sz w:val="40"/>
          <w:szCs w:val="40"/>
        </w:rPr>
      </w:pPr>
    </w:p>
    <w:p w:rsidR="002A3612" w:rsidRPr="00B24505" w:rsidRDefault="002A3612" w:rsidP="00721F21">
      <w:pPr>
        <w:jc w:val="center"/>
        <w:rPr>
          <w:rFonts w:ascii="Georgia" w:hAnsi="Georgia"/>
          <w:sz w:val="28"/>
          <w:szCs w:val="28"/>
        </w:rPr>
      </w:pPr>
      <w:r w:rsidRPr="00B24505">
        <w:rPr>
          <w:rFonts w:ascii="Georgia" w:hAnsi="Georgia"/>
          <w:bCs/>
          <w:sz w:val="28"/>
          <w:szCs w:val="28"/>
        </w:rPr>
        <w:t>ст. Курская</w:t>
      </w:r>
    </w:p>
    <w:sectPr w:rsidR="002A3612" w:rsidRPr="00B24505" w:rsidSect="00B24505">
      <w:pgSz w:w="16838" w:h="11906" w:orient="landscape"/>
      <w:pgMar w:top="709" w:right="536" w:bottom="568" w:left="709" w:header="708" w:footer="708" w:gutter="0"/>
      <w:pgBorders w:offsetFrom="page">
        <w:top w:val="threeDEngrave" w:sz="6" w:space="24" w:color="99FFCC"/>
        <w:left w:val="threeDEngrave" w:sz="6" w:space="24" w:color="99FFCC"/>
        <w:bottom w:val="threeDEmboss" w:sz="6" w:space="24" w:color="99FFCC"/>
        <w:right w:val="threeDEmboss" w:sz="6" w:space="24" w:color="99FFCC"/>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91E0F"/>
    <w:multiLevelType w:val="multilevel"/>
    <w:tmpl w:val="28B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E1064"/>
    <w:multiLevelType w:val="multilevel"/>
    <w:tmpl w:val="E22A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3081"/>
    <w:rsid w:val="00260B13"/>
    <w:rsid w:val="002734A8"/>
    <w:rsid w:val="002A3612"/>
    <w:rsid w:val="00316B3D"/>
    <w:rsid w:val="00350E5D"/>
    <w:rsid w:val="0035139D"/>
    <w:rsid w:val="004B688E"/>
    <w:rsid w:val="0052746C"/>
    <w:rsid w:val="006346C1"/>
    <w:rsid w:val="006B7AE6"/>
    <w:rsid w:val="0071116D"/>
    <w:rsid w:val="00721F21"/>
    <w:rsid w:val="00774C6D"/>
    <w:rsid w:val="008C4226"/>
    <w:rsid w:val="00970CC4"/>
    <w:rsid w:val="00A513D0"/>
    <w:rsid w:val="00AF1C2F"/>
    <w:rsid w:val="00B24505"/>
    <w:rsid w:val="00E630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D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6308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E63081"/>
    <w:rPr>
      <w:rFonts w:cs="Times New Roman"/>
      <w:b/>
      <w:bCs/>
    </w:rPr>
  </w:style>
  <w:style w:type="character" w:styleId="Emphasis">
    <w:name w:val="Emphasis"/>
    <w:basedOn w:val="DefaultParagraphFont"/>
    <w:uiPriority w:val="99"/>
    <w:qFormat/>
    <w:rsid w:val="00E63081"/>
    <w:rPr>
      <w:rFonts w:cs="Times New Roman"/>
      <w:i/>
      <w:iCs/>
    </w:rPr>
  </w:style>
  <w:style w:type="paragraph" w:styleId="BalloonText">
    <w:name w:val="Balloon Text"/>
    <w:basedOn w:val="Normal"/>
    <w:link w:val="BalloonTextChar"/>
    <w:uiPriority w:val="99"/>
    <w:semiHidden/>
    <w:rsid w:val="0072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F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2</Pages>
  <Words>1021</Words>
  <Characters>5820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8</cp:revision>
  <dcterms:created xsi:type="dcterms:W3CDTF">2018-05-14T11:30:00Z</dcterms:created>
  <dcterms:modified xsi:type="dcterms:W3CDTF">2018-05-16T07:08:00Z</dcterms:modified>
</cp:coreProperties>
</file>